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EF7B" w14:textId="77777777" w:rsidR="0075361B" w:rsidRPr="0075361B" w:rsidRDefault="0075361B" w:rsidP="0075361B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</w:pPr>
      <w:proofErr w:type="spellStart"/>
      <w:r w:rsidRPr="0075361B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ПРАВИЛНИК</w:t>
      </w:r>
      <w:proofErr w:type="spellEnd"/>
      <w:r w:rsidRPr="0075361B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О </w:t>
      </w:r>
      <w:proofErr w:type="spellStart"/>
      <w:r w:rsidRPr="0075361B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РЕСУРСНОМ</w:t>
      </w:r>
      <w:proofErr w:type="spellEnd"/>
      <w:r w:rsidRPr="0075361B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75361B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ЦЕНТРУ</w:t>
      </w:r>
      <w:proofErr w:type="spellEnd"/>
    </w:p>
    <w:p w14:paraId="6F61AE04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</w:pPr>
      <w:bookmarkStart w:id="0" w:name="str_1"/>
      <w:bookmarkEnd w:id="0"/>
      <w:r w:rsidRPr="0075361B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"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Сл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 xml:space="preserve">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гласник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РС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 xml:space="preserve">",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бр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. 80/2021</w:t>
      </w:r>
    </w:p>
    <w:p w14:paraId="24AF0278" w14:textId="4BAAB800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Предмет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правилника</w:t>
      </w:r>
      <w:proofErr w:type="spellEnd"/>
    </w:p>
    <w:p w14:paraId="68FE69AB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" w:name="clan_1"/>
      <w:bookmarkEnd w:id="1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</w:t>
      </w:r>
    </w:p>
    <w:p w14:paraId="0328A82E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ближи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стицање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организовање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престанак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важења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9C8A522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" w:name="str_2"/>
      <w:bookmarkEnd w:id="2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Ресурсни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центар</w:t>
      </w:r>
      <w:proofErr w:type="spellEnd"/>
    </w:p>
    <w:p w14:paraId="3173DA94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" w:name="clan_2"/>
      <w:bookmarkEnd w:id="3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</w:t>
      </w:r>
    </w:p>
    <w:p w14:paraId="44952659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центар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јавна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пружа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због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сметњи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инвалидитета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специфичних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тешкоћа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ускраћености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ризика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напуштања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разлога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осетљиве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групе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запосленима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родитељима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законским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заступницима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родитељи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пружа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8ED0238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Циљ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успостављања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унапређивање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повећање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доступности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запосленима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77AE8AD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" w:name="str_3"/>
      <w:bookmarkEnd w:id="4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Послови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центра</w:t>
      </w:r>
      <w:proofErr w:type="spellEnd"/>
    </w:p>
    <w:p w14:paraId="313CEF85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" w:name="clan_3"/>
      <w:bookmarkEnd w:id="5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</w:t>
      </w:r>
    </w:p>
    <w:p w14:paraId="09BD7D6A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центар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обавља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580F28C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пружања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осетљивих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другој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кроз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обезбеђивање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решавање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сложених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ситуација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изграђивање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специфичних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вештина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доприносе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функционалности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социјалном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укључивању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EE5B0AF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пружања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помоћи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васпитачима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наставницима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директорима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јавним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планирања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остваривања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коришћењу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асистивне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технологије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прилагођавања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стратегија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дидактичког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материјала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учила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изради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транзиције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прилагођавања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окружења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потребама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CB822E2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вршења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адекватне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врсте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типа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асистивне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технологије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саветовања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приликом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избора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набавке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примене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асистивне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технологије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кога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утврђена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виду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асистивне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технологије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F1F14F0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4)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обезбеђивања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уступања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асистивне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технологије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коришћење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673170C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праћења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савремених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приступа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развијања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иновативних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технолошких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решења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одговор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корисника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8481BB9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6)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пружања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интерресорне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поступку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процене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15C657E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7)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инвалидитетом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здравственим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Фондом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здравствено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осигурање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дечје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обезбеђивања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доступна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територији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јединице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ЈЛС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)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0AE7216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8)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пружања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тимовима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професионалну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оријентацију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основним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тимовима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каријерно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вођење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саветовање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средњим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F5B6B45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9)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пружања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услуге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професионалне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оријентације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каријерног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вођења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саветовања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12EEF29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центар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сарађује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високошколским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научно-истраживачким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организацијама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099E178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6" w:name="str_4"/>
      <w:bookmarkEnd w:id="6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Статус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центра</w:t>
      </w:r>
      <w:proofErr w:type="spellEnd"/>
    </w:p>
    <w:p w14:paraId="6A6B8FCF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7" w:name="clan_4"/>
      <w:bookmarkEnd w:id="7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4</w:t>
      </w:r>
    </w:p>
    <w:p w14:paraId="3B78E286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стекне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јавна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изузетне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резултате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општим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принципима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циљевима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доприноси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праксе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кроз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помоћ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запосленима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796FEDB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8" w:name="str_5"/>
      <w:bookmarkEnd w:id="8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Услови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стицање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центра</w:t>
      </w:r>
      <w:proofErr w:type="spellEnd"/>
    </w:p>
    <w:p w14:paraId="66BBD8AB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9" w:name="clan_5"/>
      <w:bookmarkEnd w:id="9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5</w:t>
      </w:r>
    </w:p>
    <w:p w14:paraId="4F741267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4.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стекне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2F2E40B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испуњава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погледу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B233FAE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испуњава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погледу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опремљености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24ECD35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испуњава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погледу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људских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4231950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јавним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ЈЛС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надлежним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здравственим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дечје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18EC83C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0" w:name="str_6"/>
      <w:bookmarkEnd w:id="10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lastRenderedPageBreak/>
        <w:t>Квалитет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установе</w:t>
      </w:r>
      <w:proofErr w:type="spellEnd"/>
    </w:p>
    <w:p w14:paraId="0DA4A328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1" w:name="clan_6"/>
      <w:bookmarkEnd w:id="11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6</w:t>
      </w:r>
    </w:p>
    <w:p w14:paraId="0013E4AA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стекне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16380AE7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оцењена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укупни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оценом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4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последњем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циклусу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спољашњег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уређују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стандарди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7F06FBC9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(1)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потпуности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остварила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стандарде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9F63A89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(2)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остварила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аритметичку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средину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нивоа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остварености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стандарда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Организација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управљање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људским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материјалним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Организација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руковођење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6306C6B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(3)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потпуности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остварила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стандарде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предшколску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остварила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аритметичку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средину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нивоа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остварености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стандарда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осталим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ABC05C3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остварила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иновативну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праксу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ефективан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начин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видљив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приложеним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доказима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A35C8DA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извршено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спољашње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поднела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стицање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спољашње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ће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спровести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министра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надлежног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30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подношења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захтева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C674A2F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доказује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достављањем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спољашњем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доказа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иновативној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пракси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195B1A3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случају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поступак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захтеву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стицање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наставља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након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доношења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спољашњем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6CC7569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2" w:name="str_7"/>
      <w:bookmarkEnd w:id="12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Просторни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услови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опремљеност</w:t>
      </w:r>
      <w:proofErr w:type="spellEnd"/>
    </w:p>
    <w:p w14:paraId="5CC103A7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3" w:name="clan_7"/>
      <w:bookmarkEnd w:id="13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7</w:t>
      </w:r>
    </w:p>
    <w:p w14:paraId="73B5F495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4.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треба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одговарајуће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просторне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опремљеност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обављање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674ECF2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Простор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опрема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треба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буду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приступачни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прописима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планирању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изградњи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EB2BA48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. 1. и 2.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доказује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елаборату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10.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тачка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9A1491A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4" w:name="str_8"/>
      <w:bookmarkEnd w:id="14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lastRenderedPageBreak/>
        <w:t>Људски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ресурси</w:t>
      </w:r>
      <w:proofErr w:type="spellEnd"/>
    </w:p>
    <w:p w14:paraId="1B7E487C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5" w:name="clan_8"/>
      <w:bookmarkEnd w:id="15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8</w:t>
      </w:r>
    </w:p>
    <w:p w14:paraId="56AF6EF3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4.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испуњава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стицање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претходне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23403912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70%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имају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искуства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непосредном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децом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осетљивих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1DA2461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70%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савладали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акредитоване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програме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усавршавања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укупном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трајању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минимум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50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8B289F5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10%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реализовали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неки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усавршавања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усавршавање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васпитача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испуњавају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ментора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приправника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имају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објављене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публикације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4636B6C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запослене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учествовали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међународним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домаћим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скуповима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приказивали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сопствена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искуства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домена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иновативне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праксе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начин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учествовали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хоризонталном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објављивање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примера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добре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праксе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часописима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специјализованим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интернет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страницама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сл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.).</w:t>
      </w:r>
    </w:p>
    <w:p w14:paraId="051CEBE6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своје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запослене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доказује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достављањем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1928BFB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структуре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одељењима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јавне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E10E338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имплементацији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8E99650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усавршавања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4385308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доказом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прошли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обуку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менторе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приправника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били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ментори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оквиру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пројекта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спроводило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министарство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надлежно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Министарство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доказом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аутори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водитељи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акредитованих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усавршавања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FD616D3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доказом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учешћу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међународним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домаћим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скуповима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33669FA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6" w:name="str_9"/>
      <w:bookmarkEnd w:id="16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Сарадња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ЈЛС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надлежним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здравственим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дечје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социјалне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заштите</w:t>
      </w:r>
      <w:proofErr w:type="spellEnd"/>
    </w:p>
    <w:p w14:paraId="398C870B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7" w:name="clan_9"/>
      <w:bookmarkEnd w:id="17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9</w:t>
      </w:r>
    </w:p>
    <w:p w14:paraId="5F258810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4.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испуњава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5.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тачка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4),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DE1AA33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1)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претходне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пружа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10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54B3EF2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закључене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споразуме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развијену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праксу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ЈЛС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надлежним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здравственим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дечје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пружању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2BA8A48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доказује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достављањем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споразума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изјавом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надлежног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ЈЛС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здравствене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дечје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оствареној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додатној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изјавом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ће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наставити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након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што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стекне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957A0C1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8" w:name="str_10"/>
      <w:bookmarkEnd w:id="18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Подношење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захтева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стицање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центра</w:t>
      </w:r>
      <w:proofErr w:type="spellEnd"/>
    </w:p>
    <w:p w14:paraId="41BEF996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9" w:name="clan_10"/>
      <w:bookmarkEnd w:id="19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10</w:t>
      </w:r>
    </w:p>
    <w:p w14:paraId="5679C86E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стицање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подноси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Министарству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најкасније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30.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априла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наредну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школску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90B151B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59356AEC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одлуку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управљања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стицању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садржи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мишљење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савета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родитеља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одраслих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)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наставничког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већа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153CFD3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елаборат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испуњености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услова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стицање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758C7AA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развојни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план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3F0A1E4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извештај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 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спољашњем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последњи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циклус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17F9F91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извештај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усавршавања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8193B31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6)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извештај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имплементацији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B00A583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7)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споразуме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9.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2DA5CD9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Елаборат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тачка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садржи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опис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приказа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најзначајнијих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резултата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план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реализаторе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спецификацију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просторија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ће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користити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начин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обезбеђена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приступачност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просторија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E28A489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6.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документацију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потребну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спровођење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спољашњег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83CDBFB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0" w:name="str_11"/>
      <w:bookmarkEnd w:id="20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Организација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центра</w:t>
      </w:r>
      <w:proofErr w:type="spellEnd"/>
    </w:p>
    <w:p w14:paraId="01D01F94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1" w:name="clan_11"/>
      <w:bookmarkEnd w:id="21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lastRenderedPageBreak/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11</w:t>
      </w:r>
    </w:p>
    <w:p w14:paraId="285819C1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стекла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унутрашњу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организациону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јединицу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организацију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обављање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6E0C24D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Директор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именује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унутрашњу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организациону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јединицу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критеријуми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стандарди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финансирање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78AF5DE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обављање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центар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оснива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мобилне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тимове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906FCB8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Поред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центар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обезбеди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сарадњу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стручњацима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практичарима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инклузивног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образовних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надлежних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здравствених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дечје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заштите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C1A0C17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активности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планира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школским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предшколским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програмом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годишњим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планом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E4EA1E7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центар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оквиру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редовног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годишњег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припрема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посебан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годишњи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извештај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реализацији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Министарству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15.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завршетка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9A5E2B4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2" w:name="str_12"/>
      <w:bookmarkEnd w:id="22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Престанак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важења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центра</w:t>
      </w:r>
      <w:proofErr w:type="spellEnd"/>
    </w:p>
    <w:p w14:paraId="0BF6C752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3" w:name="clan_12"/>
      <w:bookmarkEnd w:id="23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12</w:t>
      </w:r>
    </w:p>
    <w:p w14:paraId="1549438C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престаје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важење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6B11286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образложени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2206F27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извештаја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спољашњег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вредновања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утврди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одржава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постигнут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ниво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квалитета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1550827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обавља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626A9F7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забрани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45354D9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укине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BEB0D28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4" w:name="str_13"/>
      <w:bookmarkEnd w:id="24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Прелазна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одредба</w:t>
      </w:r>
      <w:proofErr w:type="spellEnd"/>
    </w:p>
    <w:p w14:paraId="436488FA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5" w:name="clan_13"/>
      <w:bookmarkEnd w:id="25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13</w:t>
      </w:r>
    </w:p>
    <w:p w14:paraId="02E7C9AC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стекне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ускладиће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организацију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начин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року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шест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месеци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достављања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решења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стицању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1307FB6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10.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захтев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стицање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статуса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радне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2021/2022.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4.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правилника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поднети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најкасније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30.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септембра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2021.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CA033C0" w14:textId="77777777" w:rsidR="0075361B" w:rsidRPr="0075361B" w:rsidRDefault="0075361B" w:rsidP="0075361B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6" w:name="str_14"/>
      <w:bookmarkEnd w:id="26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Завршна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одредба</w:t>
      </w:r>
      <w:proofErr w:type="spellEnd"/>
    </w:p>
    <w:p w14:paraId="78EE13EE" w14:textId="77777777" w:rsidR="0075361B" w:rsidRPr="0075361B" w:rsidRDefault="0075361B" w:rsidP="007536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7" w:name="clan_14"/>
      <w:bookmarkEnd w:id="27"/>
      <w:proofErr w:type="spellStart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75361B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14</w:t>
      </w:r>
    </w:p>
    <w:p w14:paraId="607F80BA" w14:textId="77777777" w:rsidR="0075361B" w:rsidRPr="0075361B" w:rsidRDefault="0075361B" w:rsidP="007536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ступа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осмог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објављивања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у "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Службеном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гласнику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75361B">
        <w:rPr>
          <w:rFonts w:ascii="Arial" w:eastAsia="Times New Roman" w:hAnsi="Arial" w:cs="Arial"/>
          <w:color w:val="282828"/>
          <w:kern w:val="0"/>
          <w14:ligatures w14:val="none"/>
        </w:rPr>
        <w:t>".</w:t>
      </w:r>
    </w:p>
    <w:p w14:paraId="00CDAE99" w14:textId="77777777" w:rsidR="00581427" w:rsidRPr="0075361B" w:rsidRDefault="00581427">
      <w:pPr>
        <w:rPr>
          <w:b/>
          <w:bCs/>
        </w:rPr>
      </w:pPr>
    </w:p>
    <w:sectPr w:rsidR="00581427" w:rsidRPr="0075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1B"/>
    <w:rsid w:val="00581427"/>
    <w:rsid w:val="00586E9B"/>
    <w:rsid w:val="0075361B"/>
    <w:rsid w:val="00CA594E"/>
    <w:rsid w:val="00F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8019"/>
  <w15:chartTrackingRefBased/>
  <w15:docId w15:val="{6A11FA13-ADB8-42AF-8E66-09843149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3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61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subtitle-tip">
    <w:name w:val="subtitle-tip"/>
    <w:basedOn w:val="Normal"/>
    <w:rsid w:val="0075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le1">
    <w:name w:val="title1"/>
    <w:basedOn w:val="DefaultParagraphFont"/>
    <w:rsid w:val="0075361B"/>
  </w:style>
  <w:style w:type="paragraph" w:customStyle="1" w:styleId="subtitle">
    <w:name w:val="subtitle"/>
    <w:basedOn w:val="Normal"/>
    <w:rsid w:val="0075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ropis-status-string">
    <w:name w:val="propis-status-string"/>
    <w:basedOn w:val="DefaultParagraphFont"/>
    <w:rsid w:val="0075361B"/>
  </w:style>
  <w:style w:type="paragraph" w:customStyle="1" w:styleId="wyq110---naslov-clana">
    <w:name w:val="wyq110---naslov-clana"/>
    <w:basedOn w:val="Normal"/>
    <w:rsid w:val="0075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lan">
    <w:name w:val="clan"/>
    <w:basedOn w:val="Normal"/>
    <w:rsid w:val="0075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"/>
    <w:basedOn w:val="Normal"/>
    <w:rsid w:val="0075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uvuceni3">
    <w:name w:val="normal_uvuceni3"/>
    <w:basedOn w:val="Normal"/>
    <w:rsid w:val="0075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933">
          <w:marLeft w:val="0"/>
          <w:marRight w:val="0"/>
          <w:marTop w:val="0"/>
          <w:marBottom w:val="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4053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671">
                  <w:marLeft w:val="0"/>
                  <w:marRight w:val="0"/>
                  <w:marTop w:val="0"/>
                  <w:marBottom w:val="75"/>
                  <w:divBdr>
                    <w:top w:val="single" w:sz="6" w:space="4" w:color="4CAF50"/>
                    <w:left w:val="single" w:sz="6" w:space="4" w:color="4CAF50"/>
                    <w:bottom w:val="single" w:sz="6" w:space="4" w:color="4CAF50"/>
                    <w:right w:val="single" w:sz="6" w:space="6" w:color="4CAF50"/>
                  </w:divBdr>
                </w:div>
                <w:div w:id="868253015">
                  <w:marLeft w:val="0"/>
                  <w:marRight w:val="0"/>
                  <w:marTop w:val="0"/>
                  <w:marBottom w:val="75"/>
                  <w:divBdr>
                    <w:top w:val="single" w:sz="6" w:space="4" w:color="4CAF50"/>
                    <w:left w:val="single" w:sz="6" w:space="4" w:color="4CAF50"/>
                    <w:bottom w:val="single" w:sz="6" w:space="4" w:color="4CAF50"/>
                    <w:right w:val="single" w:sz="6" w:space="6" w:color="4CAF50"/>
                  </w:divBdr>
                </w:div>
              </w:divsChild>
            </w:div>
          </w:divsChild>
        </w:div>
        <w:div w:id="8470160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EFEFEF"/>
            <w:right w:val="single" w:sz="6" w:space="0" w:color="000000"/>
          </w:divBdr>
          <w:divsChild>
            <w:div w:id="15460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403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4CAF50"/>
                        <w:left w:val="single" w:sz="6" w:space="4" w:color="4CAF50"/>
                        <w:bottom w:val="single" w:sz="6" w:space="4" w:color="4CAF50"/>
                        <w:right w:val="single" w:sz="6" w:space="6" w:color="4CAF50"/>
                      </w:divBdr>
                    </w:div>
                    <w:div w:id="2133359839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4CAF50"/>
                        <w:left w:val="single" w:sz="6" w:space="4" w:color="4CAF50"/>
                        <w:bottom w:val="single" w:sz="6" w:space="4" w:color="4CAF50"/>
                        <w:right w:val="single" w:sz="6" w:space="6" w:color="4CAF50"/>
                      </w:divBdr>
                    </w:div>
                  </w:divsChild>
                </w:div>
                <w:div w:id="8561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52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dotted" w:sz="12" w:space="11" w:color="9C8F6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1841</Words>
  <Characters>10497</Characters>
  <Application>Microsoft Office Word</Application>
  <DocSecurity>0</DocSecurity>
  <Lines>87</Lines>
  <Paragraphs>24</Paragraphs>
  <ScaleCrop>false</ScaleCrop>
  <Company>UNICEF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Jovic</dc:creator>
  <cp:keywords/>
  <dc:description/>
  <cp:lastModifiedBy>Natasa Jovic</cp:lastModifiedBy>
  <cp:revision>1</cp:revision>
  <dcterms:created xsi:type="dcterms:W3CDTF">2024-09-30T14:44:00Z</dcterms:created>
  <dcterms:modified xsi:type="dcterms:W3CDTF">2024-09-30T14:45:00Z</dcterms:modified>
</cp:coreProperties>
</file>